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B9765" w14:textId="66D47B07" w:rsidR="00E16EFC" w:rsidRPr="00E16EFC" w:rsidRDefault="00E16EFC" w:rsidP="00E16EFC">
      <w:pPr>
        <w:jc w:val="center"/>
        <w:rPr>
          <w:b/>
          <w:bCs/>
          <w:lang w:val="en-US"/>
        </w:rPr>
      </w:pPr>
      <w:r w:rsidRPr="00E16EFC">
        <w:rPr>
          <w:b/>
          <w:bCs/>
          <w:lang w:val="en-US"/>
        </w:rPr>
        <w:t>Physical Risk Maps - Read</w:t>
      </w:r>
      <w:r>
        <w:rPr>
          <w:b/>
          <w:bCs/>
          <w:lang w:val="en-US"/>
        </w:rPr>
        <w:t>M</w:t>
      </w:r>
      <w:r w:rsidRPr="00E16EFC">
        <w:rPr>
          <w:b/>
          <w:bCs/>
          <w:lang w:val="en-US"/>
        </w:rPr>
        <w:t>e</w:t>
      </w:r>
    </w:p>
    <w:p w14:paraId="23F8C00E" w14:textId="77777777" w:rsidR="00E16EFC" w:rsidRDefault="00E16EFC" w:rsidP="00E16EFC"/>
    <w:p w14:paraId="0542C9EA" w14:textId="145B18BE" w:rsidR="00E16EFC" w:rsidRDefault="00E16EFC" w:rsidP="00E16EFC">
      <w:r>
        <w:t xml:space="preserve">The figures provide a comprehensive overview of climate-related risks in Kenya, focusing on temperature, drought, extreme precipitation, and flooding. </w:t>
      </w:r>
    </w:p>
    <w:p w14:paraId="700E5862" w14:textId="60515FE4" w:rsidR="00F925BC" w:rsidRPr="00F925BC" w:rsidRDefault="00E16EFC" w:rsidP="00F925BC">
      <w:pPr>
        <w:pStyle w:val="ListParagraph"/>
        <w:numPr>
          <w:ilvl w:val="0"/>
          <w:numId w:val="1"/>
        </w:numPr>
        <w:rPr>
          <w:lang w:val="en-US"/>
        </w:rPr>
      </w:pPr>
      <w:r>
        <w:rPr>
          <w:lang w:val="en-US"/>
        </w:rPr>
        <w:t>Methodology</w:t>
      </w:r>
    </w:p>
    <w:p w14:paraId="7161A661" w14:textId="77777777" w:rsidR="00F925BC" w:rsidRDefault="00F925BC" w:rsidP="00F925BC">
      <w:r>
        <w:t>For chronic risks such as temperature and drought, we employed data from the NASA-NEX Global Daily Downscaled Climate Projections (GDDP) based on the Coupled Model Intercomparison Project Phase 6 (CMIP6). We selected the NEX GDDP dataset due to its scientific quality and data availability. To capture uncertainties stemming from model and scenario variations, we utilized 14 models chosen for their independence, resolution, and representation of a wide range of Transient Climate Response (TCR) values. The list of models used includes:</w:t>
      </w:r>
    </w:p>
    <w:p w14:paraId="4A38BDF7" w14:textId="77777777" w:rsidR="00F925BC" w:rsidRDefault="00F925BC" w:rsidP="00F925BC"/>
    <w:p w14:paraId="7DDC87C4" w14:textId="77777777" w:rsidR="00F925BC" w:rsidRDefault="00F925BC" w:rsidP="00F925BC">
      <w:r>
        <w:t>- NorESM2-MM</w:t>
      </w:r>
    </w:p>
    <w:p w14:paraId="10515EA5" w14:textId="77777777" w:rsidR="00F925BC" w:rsidRDefault="00F925BC" w:rsidP="00F925BC">
      <w:r>
        <w:t>- MRI-ESM2-0</w:t>
      </w:r>
    </w:p>
    <w:p w14:paraId="1CA89DC2" w14:textId="77777777" w:rsidR="00F925BC" w:rsidRDefault="00F925BC" w:rsidP="00F925BC">
      <w:r>
        <w:t>- MPI-ESM1-2-HR</w:t>
      </w:r>
    </w:p>
    <w:p w14:paraId="0BB8EFB3" w14:textId="77777777" w:rsidR="00F925BC" w:rsidRDefault="00F925BC" w:rsidP="00F925BC">
      <w:r>
        <w:t>- MIROC6</w:t>
      </w:r>
    </w:p>
    <w:p w14:paraId="50D05FCC" w14:textId="77777777" w:rsidR="00F925BC" w:rsidRDefault="00F925BC" w:rsidP="00F925BC">
      <w:r>
        <w:t>- MIROC-ES2L</w:t>
      </w:r>
    </w:p>
    <w:p w14:paraId="64F7F0AB" w14:textId="77777777" w:rsidR="00F925BC" w:rsidRDefault="00F925BC" w:rsidP="00F925BC">
      <w:r>
        <w:t>- IPSL-CM6A-LR</w:t>
      </w:r>
    </w:p>
    <w:p w14:paraId="16D8CEFA" w14:textId="77777777" w:rsidR="00F925BC" w:rsidRDefault="00F925BC" w:rsidP="00F925BC">
      <w:r>
        <w:t>- INM-CM5-0</w:t>
      </w:r>
    </w:p>
    <w:p w14:paraId="16891428" w14:textId="77777777" w:rsidR="00F925BC" w:rsidRDefault="00F925BC" w:rsidP="00F925BC">
      <w:r>
        <w:t>- GISS-E2-1-G</w:t>
      </w:r>
    </w:p>
    <w:p w14:paraId="23D6F303" w14:textId="77777777" w:rsidR="00F925BC" w:rsidRDefault="00F925BC" w:rsidP="00F925BC">
      <w:r>
        <w:t>- GFDL-ESM4</w:t>
      </w:r>
    </w:p>
    <w:p w14:paraId="08358193" w14:textId="77777777" w:rsidR="00F925BC" w:rsidRDefault="00F925BC" w:rsidP="00F925BC">
      <w:r>
        <w:t>- EC-Earth3-Veg-LR</w:t>
      </w:r>
    </w:p>
    <w:p w14:paraId="07B8A2D2" w14:textId="77777777" w:rsidR="00F925BC" w:rsidRDefault="00F925BC" w:rsidP="00F925BC">
      <w:r>
        <w:t>- CanESM5</w:t>
      </w:r>
    </w:p>
    <w:p w14:paraId="514B1187" w14:textId="77777777" w:rsidR="00F925BC" w:rsidRDefault="00F925BC" w:rsidP="00F925BC">
      <w:r>
        <w:t>- CMCC-ESM2</w:t>
      </w:r>
    </w:p>
    <w:p w14:paraId="47EC4D92" w14:textId="77777777" w:rsidR="00F925BC" w:rsidRDefault="00F925BC" w:rsidP="00F925BC">
      <w:r>
        <w:t>- BCC-CSM2-MR</w:t>
      </w:r>
    </w:p>
    <w:p w14:paraId="4F68B899" w14:textId="77777777" w:rsidR="00F925BC" w:rsidRDefault="00F925BC" w:rsidP="00F925BC">
      <w:r>
        <w:t>- ACCESS-CM2</w:t>
      </w:r>
    </w:p>
    <w:p w14:paraId="7F7EA842" w14:textId="77777777" w:rsidR="00F925BC" w:rsidRDefault="00F925BC" w:rsidP="00F925BC"/>
    <w:p w14:paraId="3909F4A6" w14:textId="77777777" w:rsidR="00F925BC" w:rsidRDefault="00F925BC" w:rsidP="00F925BC">
      <w:r>
        <w:t xml:space="preserve">Temperature risk assessment included the determination of the yearly averaged number of days exceeding 35 degrees Celsius, providing insights into the frequency and intensity of extreme heat events. Additionally, we introduced an additional heatwave </w:t>
      </w:r>
      <w:r>
        <w:lastRenderedPageBreak/>
        <w:t>metric called relative hot days, which counts the number of days exceeding the 90th percentile computed over the present period. This metric complements the hard-defined 35-degree threshold, offering a nuanced perspective on temperature shifts relative to the norm, particularly relevant for agriculture and productivity disruption.</w:t>
      </w:r>
    </w:p>
    <w:p w14:paraId="4DFB43C5" w14:textId="77777777" w:rsidR="00F925BC" w:rsidRDefault="00F925BC" w:rsidP="00F925BC"/>
    <w:p w14:paraId="3B63B0A3" w14:textId="77777777" w:rsidR="00F925BC" w:rsidRDefault="00F925BC" w:rsidP="00F925BC">
      <w:r>
        <w:t>Drought risk evaluation utilized two metrics: the Standardized Precipitation Evapotranspiration Index aggregated over 6 months (SPEI6) and a secondary metric called short drought corresponding to SPEI3. SPEI6 offers a standardized measure of moisture availability, accounting for both precipitation and evapotranspiration, thereby providing valuable insights into drought severity and duration. The addition of short drought, corresponding to SPEI3, accounts for the bimodal rainy season of Kenya, providing a more comprehensive understanding of drought dynamics in the region.</w:t>
      </w:r>
    </w:p>
    <w:p w14:paraId="7A7C2F68" w14:textId="77777777" w:rsidR="00F925BC" w:rsidRDefault="00F925BC" w:rsidP="00F925BC"/>
    <w:p w14:paraId="0933B2F4" w14:textId="77777777" w:rsidR="00F925BC" w:rsidRDefault="00F925BC" w:rsidP="00F925BC">
      <w:r>
        <w:t>In assessing extreme precipitation risk, we focused on the yearly number of events in which the 5-day sum of precipitation exceeded 200mm/day, commonly used in literature as a threshold for extreme precipitation. This threshold corresponds to the "Very Heavy Rain" category defined by the Indian Meteorological Department, capturing intense precipitation events that can lead to flash flooding, soil erosion, and infrastructure damage. This metric highlights areas prone to heightened precipitation extremes and associated risks.</w:t>
      </w:r>
    </w:p>
    <w:p w14:paraId="1F64EC05" w14:textId="77777777" w:rsidR="00F925BC" w:rsidRDefault="00F925BC" w:rsidP="00F925BC"/>
    <w:p w14:paraId="7DBF4A30" w14:textId="77777777" w:rsidR="00F925BC" w:rsidRDefault="00F925BC" w:rsidP="00F925BC">
      <w:r>
        <w:t>For flooding risk assessment, we adopted an integrated approach leveraging satellite observations from the Cloud-to-Street platform, along with modeling outputs from the ISIMIP model and Deltares projections. These datasets and models offer insights into current flooding patterns, future flood scenarios under different climate change scenarios, and potential impacts on vulnerable regions. By integrating diverse data sources and modeling techniques, our assessment provides a robust understanding of flood risk across Kenya, facilitating informed decision-making and risk management strategies for stakeholders in the banking sector and beyond.</w:t>
      </w:r>
    </w:p>
    <w:p w14:paraId="2E8E137E" w14:textId="77777777" w:rsidR="00F925BC" w:rsidRDefault="00F925BC" w:rsidP="00F925BC"/>
    <w:p w14:paraId="03582F2A" w14:textId="47DFF2BE" w:rsidR="00F925BC" w:rsidRDefault="00F925BC" w:rsidP="00F925BC">
      <w:r w:rsidRPr="00F925BC">
        <w:t>The analysis spans from 1980 to 2020 for the present period, with future projections extending to 2020-2040 for the mid-term and 2040-2060 for the long-term future. We considered two scenarios: SSP2-4.5 and SSP5-8.5. The median and worst-case scenarios represent the median over models and scenarios and the 90th percentile, respectively. We opted to aggregate scenarios due to their closely aligned results for the considered timescale, ensuring a comprehensive and reliable assessment.</w:t>
      </w:r>
    </w:p>
    <w:p w14:paraId="3D880AA9" w14:textId="77777777" w:rsidR="00F925BC" w:rsidRPr="00F925BC" w:rsidRDefault="00F925BC" w:rsidP="00F925BC">
      <w:pPr>
        <w:rPr>
          <w:lang w:val="en-US"/>
        </w:rPr>
      </w:pPr>
    </w:p>
    <w:p w14:paraId="24E0C15A" w14:textId="77777777" w:rsidR="00F925BC" w:rsidRDefault="00F925BC" w:rsidP="00F925BC">
      <w:pPr>
        <w:pStyle w:val="ListParagraph"/>
        <w:rPr>
          <w:lang w:val="en-US"/>
        </w:rPr>
      </w:pPr>
    </w:p>
    <w:p w14:paraId="00AA66DE" w14:textId="59EB1B8E" w:rsidR="00E16EFC" w:rsidRPr="00F925BC" w:rsidRDefault="00E16EFC" w:rsidP="00E16EFC">
      <w:pPr>
        <w:pStyle w:val="ListParagraph"/>
        <w:numPr>
          <w:ilvl w:val="0"/>
          <w:numId w:val="1"/>
        </w:numPr>
        <w:rPr>
          <w:lang w:val="en-US"/>
        </w:rPr>
      </w:pPr>
      <w:r>
        <w:rPr>
          <w:lang w:val="en-US"/>
        </w:rPr>
        <w:t>File description</w:t>
      </w:r>
    </w:p>
    <w:p w14:paraId="618A3A0F" w14:textId="2B8CFD04" w:rsidR="00E16EFC" w:rsidRPr="00E16EFC" w:rsidRDefault="00E16EFC" w:rsidP="00E16EFC">
      <w:pPr>
        <w:rPr>
          <w:lang w:val="en-US"/>
        </w:rPr>
      </w:pPr>
      <w:r w:rsidRPr="00E16EFC">
        <w:rPr>
          <w:lang w:val="en-US"/>
        </w:rPr>
        <w:t>The provided maps offer a comprehensive analysis of climate-related risks in Kenya, encompassing temperature, drought, extreme precipitation, and flooding. These maps serve as valuable tools for stakeholders in the banking sector, enabling informed decision-making and risk</w:t>
      </w:r>
      <w:r>
        <w:rPr>
          <w:lang w:val="en-US"/>
        </w:rPr>
        <w:t>-</w:t>
      </w:r>
      <w:r w:rsidRPr="00E16EFC">
        <w:rPr>
          <w:lang w:val="en-US"/>
        </w:rPr>
        <w:t>management strategies in the face of evolving climatic conditions.</w:t>
      </w:r>
    </w:p>
    <w:p w14:paraId="0EE2419F" w14:textId="483F33C0" w:rsidR="00E16EFC" w:rsidRPr="00E16EFC" w:rsidRDefault="00E16EFC" w:rsidP="00E16EFC">
      <w:pPr>
        <w:rPr>
          <w:b/>
          <w:bCs/>
          <w:lang w:val="en-US"/>
        </w:rPr>
      </w:pPr>
      <w:r w:rsidRPr="00E16EFC">
        <w:rPr>
          <w:b/>
          <w:bCs/>
          <w:lang w:val="en-US"/>
        </w:rPr>
        <w:t>Hot Days (Temperature Risk)</w:t>
      </w:r>
    </w:p>
    <w:p w14:paraId="18FC2105" w14:textId="77777777" w:rsidR="00E16EFC" w:rsidRPr="00E16EFC" w:rsidRDefault="00E16EFC" w:rsidP="00E16EFC">
      <w:pPr>
        <w:rPr>
          <w:lang w:val="en-US"/>
        </w:rPr>
      </w:pPr>
      <w:r w:rsidRPr="00E16EFC">
        <w:rPr>
          <w:lang w:val="en-US"/>
        </w:rPr>
        <w:t xml:space="preserve">   - Present Risk Assessment: hotdays_pr.pdf, hotdays_pr.png, hotdays_pr.tiff</w:t>
      </w:r>
    </w:p>
    <w:p w14:paraId="1B8B6F65" w14:textId="77777777" w:rsidR="00E16EFC" w:rsidRPr="00E16EFC" w:rsidRDefault="00E16EFC" w:rsidP="00E16EFC">
      <w:pPr>
        <w:rPr>
          <w:lang w:val="en-US"/>
        </w:rPr>
      </w:pPr>
      <w:r w:rsidRPr="00E16EFC">
        <w:rPr>
          <w:lang w:val="en-US"/>
        </w:rPr>
        <w:t xml:space="preserve">   - Future Mid-term Risk Projection: hotdays_fu.pdf, hotdays_fu.png, hotdays_fu.tiff</w:t>
      </w:r>
    </w:p>
    <w:p w14:paraId="4F3D4078" w14:textId="77777777" w:rsidR="00E16EFC" w:rsidRPr="00E16EFC" w:rsidRDefault="00E16EFC" w:rsidP="00E16EFC">
      <w:pPr>
        <w:rPr>
          <w:lang w:val="en-US"/>
        </w:rPr>
      </w:pPr>
      <w:r w:rsidRPr="00E16EFC">
        <w:rPr>
          <w:lang w:val="en-US"/>
        </w:rPr>
        <w:t xml:space="preserve">   - Long-term Risk Projection: hotdays_longterm.pdf, hotdays_longterm.png, hotdays_longterm.tiff</w:t>
      </w:r>
    </w:p>
    <w:p w14:paraId="7BDF2012" w14:textId="77777777" w:rsidR="00E16EFC" w:rsidRPr="00E16EFC" w:rsidRDefault="00E16EFC" w:rsidP="00E16EFC">
      <w:pPr>
        <w:rPr>
          <w:lang w:val="en-US"/>
        </w:rPr>
      </w:pPr>
      <w:r w:rsidRPr="00E16EFC">
        <w:rPr>
          <w:lang w:val="en-US"/>
        </w:rPr>
        <w:t xml:space="preserve">   - Difference with Present Risk (Future Mid-term): diff_hotdays_future.pdf, diff_hotdays_future.png, diff_hotdays_future.tiff</w:t>
      </w:r>
    </w:p>
    <w:p w14:paraId="39DE42A2" w14:textId="77777777" w:rsidR="00E16EFC" w:rsidRPr="00E16EFC" w:rsidRDefault="00E16EFC" w:rsidP="00E16EFC">
      <w:pPr>
        <w:rPr>
          <w:lang w:val="en-US"/>
        </w:rPr>
      </w:pPr>
      <w:r w:rsidRPr="00E16EFC">
        <w:rPr>
          <w:lang w:val="en-US"/>
        </w:rPr>
        <w:t xml:space="preserve">   - Worst Case Scenario (Future Mid-term): hotdays_fu_worst.pdf, hotdays_fu_worst.png, hotdays_fu_worst.tiff</w:t>
      </w:r>
    </w:p>
    <w:p w14:paraId="1EAF1081" w14:textId="77777777" w:rsidR="00E16EFC" w:rsidRDefault="00E16EFC" w:rsidP="00E16EFC">
      <w:pPr>
        <w:rPr>
          <w:lang w:val="en-US"/>
        </w:rPr>
      </w:pPr>
      <w:r w:rsidRPr="00E16EFC">
        <w:rPr>
          <w:lang w:val="en-US"/>
        </w:rPr>
        <w:t xml:space="preserve">   - Worst Case Scenario (Long-term): hotdays_longterm_worst.pdf, hotdays_longterm_worst.png, hotdays_longterm_worst.tiff</w:t>
      </w:r>
    </w:p>
    <w:p w14:paraId="2B4AE745" w14:textId="77777777" w:rsidR="00F925BC" w:rsidRDefault="00F925BC" w:rsidP="00F925BC"/>
    <w:p w14:paraId="4E0F5A88" w14:textId="4FF9E7D2" w:rsidR="00F925BC" w:rsidRPr="00F925BC" w:rsidRDefault="00F925BC" w:rsidP="00F925BC">
      <w:pPr>
        <w:rPr>
          <w:b/>
          <w:bCs/>
          <w:lang w:val="en-US"/>
        </w:rPr>
      </w:pPr>
      <w:r w:rsidRPr="00F925BC">
        <w:rPr>
          <w:b/>
          <w:bCs/>
        </w:rPr>
        <w:t>Relative Hot Days</w:t>
      </w:r>
      <w:r>
        <w:rPr>
          <w:b/>
          <w:bCs/>
          <w:lang w:val="en-US"/>
        </w:rPr>
        <w:t xml:space="preserve"> (Number of days above the 90</w:t>
      </w:r>
      <w:r w:rsidRPr="00F925BC">
        <w:rPr>
          <w:b/>
          <w:bCs/>
          <w:vertAlign w:val="superscript"/>
          <w:lang w:val="en-US"/>
        </w:rPr>
        <w:t>th</w:t>
      </w:r>
      <w:r>
        <w:rPr>
          <w:b/>
          <w:bCs/>
          <w:lang w:val="en-US"/>
        </w:rPr>
        <w:t xml:space="preserve"> percentile)</w:t>
      </w:r>
    </w:p>
    <w:p w14:paraId="3E11012D" w14:textId="77777777" w:rsidR="00F925BC" w:rsidRDefault="00F925BC" w:rsidP="00F925BC">
      <w:r>
        <w:t>Present Risk Assessment: relative_hotdays_pr.pdf, relative_hotdays_pr.png, relative_hotdays_pr.tiff</w:t>
      </w:r>
    </w:p>
    <w:p w14:paraId="2D66F929" w14:textId="77777777" w:rsidR="00F925BC" w:rsidRDefault="00F925BC" w:rsidP="00F925BC">
      <w:r>
        <w:t>Future Mid-term Risk Projection: relative_hotdays_fu.pdf, relative_hotdays_fu.png, relative_hotdays_fu.tiff</w:t>
      </w:r>
    </w:p>
    <w:p w14:paraId="62715D41" w14:textId="77777777" w:rsidR="00F925BC" w:rsidRDefault="00F925BC" w:rsidP="00F925BC">
      <w:r>
        <w:t>Long-term Risk Projection: relative_hotdays_longterm.pdf, relative_hotdays_longterm.png, relative_hotdays_longterm.tiff</w:t>
      </w:r>
    </w:p>
    <w:p w14:paraId="32136BC5" w14:textId="77777777" w:rsidR="00F925BC" w:rsidRDefault="00F925BC" w:rsidP="00F925BC">
      <w:r>
        <w:t>Difference with Present Risk (Future Mid-term): diff_relative_hotdays_future.pdf, diff_relative_hotdays_future.png, diff_relative_hotdays_future.tiff</w:t>
      </w:r>
    </w:p>
    <w:p w14:paraId="2E1A2049" w14:textId="77777777" w:rsidR="00F925BC" w:rsidRDefault="00F925BC" w:rsidP="00F925BC">
      <w:r>
        <w:t>Worst Case Scenario (Future Mid-term): relative_hotdays_fu_worst.pdf, relative_hotdays_fu_worst.png, relative_hotdays_fu_worst.tiff</w:t>
      </w:r>
    </w:p>
    <w:p w14:paraId="721471F2" w14:textId="3B556171" w:rsidR="00F925BC" w:rsidRPr="00F925BC" w:rsidRDefault="00F925BC" w:rsidP="00F925BC">
      <w:r>
        <w:t>Worst Case Scenario (Long-term): relative_hotdays_longterm_worst.pdf, relative_hotdays_longterm_worst.png, relative_hotdays_longterm_worst.tiff</w:t>
      </w:r>
    </w:p>
    <w:p w14:paraId="3D18DB90" w14:textId="77777777" w:rsidR="00E16EFC" w:rsidRPr="00E16EFC" w:rsidRDefault="00E16EFC" w:rsidP="00E16EFC">
      <w:pPr>
        <w:rPr>
          <w:lang w:val="en-US"/>
        </w:rPr>
      </w:pPr>
    </w:p>
    <w:p w14:paraId="7DABEDB6" w14:textId="4CD671E1" w:rsidR="00E16EFC" w:rsidRPr="00E16EFC" w:rsidRDefault="00E16EFC" w:rsidP="00E16EFC">
      <w:pPr>
        <w:rPr>
          <w:b/>
          <w:bCs/>
          <w:lang w:val="en-US"/>
        </w:rPr>
      </w:pPr>
      <w:r w:rsidRPr="00E16EFC">
        <w:rPr>
          <w:b/>
          <w:bCs/>
          <w:lang w:val="en-US"/>
        </w:rPr>
        <w:lastRenderedPageBreak/>
        <w:t>Drought Risk (SPEI6)</w:t>
      </w:r>
    </w:p>
    <w:p w14:paraId="47CB6D7B" w14:textId="77777777" w:rsidR="00E16EFC" w:rsidRPr="00E16EFC" w:rsidRDefault="00E16EFC" w:rsidP="00E16EFC">
      <w:pPr>
        <w:rPr>
          <w:lang w:val="en-US"/>
        </w:rPr>
      </w:pPr>
      <w:r w:rsidRPr="00E16EFC">
        <w:rPr>
          <w:lang w:val="en-US"/>
        </w:rPr>
        <w:t xml:space="preserve">   - Present Risk Assessment: drought_pr.pdf, drought_pr.png, drought_pr.tiff</w:t>
      </w:r>
    </w:p>
    <w:p w14:paraId="6233E604" w14:textId="77777777" w:rsidR="00E16EFC" w:rsidRPr="00E16EFC" w:rsidRDefault="00E16EFC" w:rsidP="00E16EFC">
      <w:pPr>
        <w:rPr>
          <w:lang w:val="en-US"/>
        </w:rPr>
      </w:pPr>
      <w:r w:rsidRPr="00E16EFC">
        <w:rPr>
          <w:lang w:val="en-US"/>
        </w:rPr>
        <w:t xml:space="preserve">   - Future Mid-term Risk Projection: drought_fu.pdf, drought_fu.png, drought_fu.tiff</w:t>
      </w:r>
    </w:p>
    <w:p w14:paraId="7C0C1B97" w14:textId="77777777" w:rsidR="00E16EFC" w:rsidRPr="00E16EFC" w:rsidRDefault="00E16EFC" w:rsidP="00E16EFC">
      <w:pPr>
        <w:rPr>
          <w:lang w:val="en-US"/>
        </w:rPr>
      </w:pPr>
      <w:r w:rsidRPr="00E16EFC">
        <w:rPr>
          <w:lang w:val="en-US"/>
        </w:rPr>
        <w:t xml:space="preserve">   - Long-term Risk Projection: drought_longterm.pdf, drought_longterm.png, drought_longterm.tiff</w:t>
      </w:r>
    </w:p>
    <w:p w14:paraId="778B5E86" w14:textId="77777777" w:rsidR="00E16EFC" w:rsidRPr="00E16EFC" w:rsidRDefault="00E16EFC" w:rsidP="00E16EFC">
      <w:pPr>
        <w:rPr>
          <w:lang w:val="en-US"/>
        </w:rPr>
      </w:pPr>
      <w:r w:rsidRPr="00E16EFC">
        <w:rPr>
          <w:lang w:val="en-US"/>
        </w:rPr>
        <w:t xml:space="preserve">   - Difference with Present Risk (Future Mid-term): diff_drought_future.pdf, diff_drought_future.png, diff_drought_future.tiff</w:t>
      </w:r>
    </w:p>
    <w:p w14:paraId="38B61F76" w14:textId="77777777" w:rsidR="00E16EFC" w:rsidRPr="00E16EFC" w:rsidRDefault="00E16EFC" w:rsidP="00E16EFC">
      <w:pPr>
        <w:rPr>
          <w:lang w:val="en-US"/>
        </w:rPr>
      </w:pPr>
      <w:r w:rsidRPr="00E16EFC">
        <w:rPr>
          <w:lang w:val="en-US"/>
        </w:rPr>
        <w:t xml:space="preserve">   - Worst Case Scenario (Future Mid-term): drought_fu_worst.pdf, drought_fu_worst.png, drought_fu_worst.tiff</w:t>
      </w:r>
    </w:p>
    <w:p w14:paraId="3DE1B12F" w14:textId="77777777" w:rsidR="00E16EFC" w:rsidRPr="00E16EFC" w:rsidRDefault="00E16EFC" w:rsidP="00E16EFC">
      <w:pPr>
        <w:rPr>
          <w:lang w:val="en-US"/>
        </w:rPr>
      </w:pPr>
      <w:r w:rsidRPr="00E16EFC">
        <w:rPr>
          <w:lang w:val="en-US"/>
        </w:rPr>
        <w:t xml:space="preserve">   - Worst Case Scenario (Long-term): drought_longterm_worst.pdf, drought_longterm_worst.png, drought_longterm_worst.tiff</w:t>
      </w:r>
    </w:p>
    <w:p w14:paraId="3F321EA8" w14:textId="77777777" w:rsidR="00F925BC" w:rsidRDefault="00F925BC" w:rsidP="00F925BC">
      <w:pPr>
        <w:rPr>
          <w:b/>
          <w:bCs/>
          <w:lang w:val="en-US"/>
        </w:rPr>
      </w:pPr>
    </w:p>
    <w:p w14:paraId="10712BAD" w14:textId="26ABA661" w:rsidR="00F925BC" w:rsidRPr="00F925BC" w:rsidRDefault="00F925BC" w:rsidP="00F925BC">
      <w:pPr>
        <w:rPr>
          <w:b/>
          <w:bCs/>
          <w:lang w:val="en-US"/>
        </w:rPr>
      </w:pPr>
      <w:r w:rsidRPr="00F925BC">
        <w:rPr>
          <w:b/>
          <w:bCs/>
          <w:lang w:val="en-US"/>
        </w:rPr>
        <w:t>Short Droughts</w:t>
      </w:r>
      <w:r>
        <w:rPr>
          <w:b/>
          <w:bCs/>
          <w:lang w:val="en-US"/>
        </w:rPr>
        <w:t xml:space="preserve"> (SPEI3)</w:t>
      </w:r>
    </w:p>
    <w:p w14:paraId="60A538A7" w14:textId="77777777" w:rsidR="00F925BC" w:rsidRPr="00F925BC" w:rsidRDefault="00F925BC" w:rsidP="00F925BC">
      <w:pPr>
        <w:rPr>
          <w:lang w:val="en-US"/>
        </w:rPr>
      </w:pPr>
      <w:r w:rsidRPr="00F925BC">
        <w:rPr>
          <w:lang w:val="en-US"/>
        </w:rPr>
        <w:t>Present Risk Assessment: short_droughts_pr.pdf, short_droughts_pr.png, short_droughts_pr.tiff</w:t>
      </w:r>
    </w:p>
    <w:p w14:paraId="3D7B5056" w14:textId="77777777" w:rsidR="00F925BC" w:rsidRPr="00F925BC" w:rsidRDefault="00F925BC" w:rsidP="00F925BC">
      <w:pPr>
        <w:rPr>
          <w:lang w:val="en-US"/>
        </w:rPr>
      </w:pPr>
      <w:r w:rsidRPr="00F925BC">
        <w:rPr>
          <w:lang w:val="en-US"/>
        </w:rPr>
        <w:t>Future Mid-term Risk Projection: short_droughts_fu.pdf, short_droughts_fu.png, short_droughts_fu.tiff</w:t>
      </w:r>
    </w:p>
    <w:p w14:paraId="3EC5BBC6" w14:textId="77777777" w:rsidR="00F925BC" w:rsidRPr="00F925BC" w:rsidRDefault="00F925BC" w:rsidP="00F925BC">
      <w:pPr>
        <w:rPr>
          <w:lang w:val="en-US"/>
        </w:rPr>
      </w:pPr>
      <w:r w:rsidRPr="00F925BC">
        <w:rPr>
          <w:lang w:val="en-US"/>
        </w:rPr>
        <w:t>Long-term Risk Projection: short_droughts_longterm.pdf, short_droughts_longterm.png, short_droughts_longterm.tiff</w:t>
      </w:r>
    </w:p>
    <w:p w14:paraId="42C16E2D" w14:textId="77777777" w:rsidR="00F925BC" w:rsidRPr="00F925BC" w:rsidRDefault="00F925BC" w:rsidP="00F925BC">
      <w:pPr>
        <w:rPr>
          <w:lang w:val="en-US"/>
        </w:rPr>
      </w:pPr>
      <w:r w:rsidRPr="00F925BC">
        <w:rPr>
          <w:lang w:val="en-US"/>
        </w:rPr>
        <w:t>Difference with Present Risk (Future Mid-term): diff_short_droughts_future.pdf, diff_short_droughts_future.png, diff_short_droughts_future.tiff</w:t>
      </w:r>
    </w:p>
    <w:p w14:paraId="11AC869F" w14:textId="77777777" w:rsidR="00F925BC" w:rsidRPr="00F925BC" w:rsidRDefault="00F925BC" w:rsidP="00F925BC">
      <w:pPr>
        <w:rPr>
          <w:lang w:val="en-US"/>
        </w:rPr>
      </w:pPr>
      <w:r w:rsidRPr="00F925BC">
        <w:rPr>
          <w:lang w:val="en-US"/>
        </w:rPr>
        <w:t>Worst Case Scenario (Future Mid-term): short_droughts_fu_worst.pdf, short_droughts_fu_worst.png, short_droughts_fu_worst.tiff</w:t>
      </w:r>
    </w:p>
    <w:p w14:paraId="16571E36" w14:textId="22B5462C" w:rsidR="00E16EFC" w:rsidRPr="00E16EFC" w:rsidRDefault="00F925BC" w:rsidP="00F925BC">
      <w:pPr>
        <w:rPr>
          <w:lang w:val="en-US"/>
        </w:rPr>
      </w:pPr>
      <w:r w:rsidRPr="00F925BC">
        <w:rPr>
          <w:lang w:val="en-US"/>
        </w:rPr>
        <w:t>Worst Case Scenario (Long-term): short_droughts_longterm_worst.pdf, short_droughts_longterm_worst.png, short_droughts_longterm_worst.tiff</w:t>
      </w:r>
    </w:p>
    <w:p w14:paraId="7358F155" w14:textId="77777777" w:rsidR="00F925BC" w:rsidRDefault="00F925BC" w:rsidP="00E16EFC">
      <w:pPr>
        <w:rPr>
          <w:b/>
          <w:bCs/>
          <w:lang w:val="en-US"/>
        </w:rPr>
      </w:pPr>
    </w:p>
    <w:p w14:paraId="272EB1B2" w14:textId="221AA5D7" w:rsidR="00E16EFC" w:rsidRPr="00E16EFC" w:rsidRDefault="00E16EFC" w:rsidP="00E16EFC">
      <w:pPr>
        <w:rPr>
          <w:b/>
          <w:bCs/>
          <w:lang w:val="en-US"/>
        </w:rPr>
      </w:pPr>
      <w:r w:rsidRPr="00E16EFC">
        <w:rPr>
          <w:b/>
          <w:bCs/>
          <w:lang w:val="en-US"/>
        </w:rPr>
        <w:t>Extreme Precipitation Risk</w:t>
      </w:r>
    </w:p>
    <w:p w14:paraId="4563B65B" w14:textId="77777777" w:rsidR="00E16EFC" w:rsidRPr="00E16EFC" w:rsidRDefault="00E16EFC" w:rsidP="00E16EFC">
      <w:pPr>
        <w:rPr>
          <w:lang w:val="en-US"/>
        </w:rPr>
      </w:pPr>
      <w:r w:rsidRPr="00E16EFC">
        <w:rPr>
          <w:lang w:val="en-US"/>
        </w:rPr>
        <w:t xml:space="preserve">   - Present Risk Assessment: extreme_precipitation_pr.pdf, extreme_precipitation_pr.png, extreme_precipitation_pr.tiff</w:t>
      </w:r>
    </w:p>
    <w:p w14:paraId="1D579FD8" w14:textId="77777777" w:rsidR="00E16EFC" w:rsidRPr="00E16EFC" w:rsidRDefault="00E16EFC" w:rsidP="00E16EFC">
      <w:pPr>
        <w:rPr>
          <w:lang w:val="en-US"/>
        </w:rPr>
      </w:pPr>
      <w:r w:rsidRPr="00E16EFC">
        <w:rPr>
          <w:lang w:val="en-US"/>
        </w:rPr>
        <w:t xml:space="preserve">   - Future Mid-term Risk Projection: extreme_precipitation_fu.pdf, extreme_precipitation_fu.png, extreme_precipitation_fu.tiff</w:t>
      </w:r>
    </w:p>
    <w:p w14:paraId="459BF2B1" w14:textId="77777777" w:rsidR="00E16EFC" w:rsidRPr="00E16EFC" w:rsidRDefault="00E16EFC" w:rsidP="00E16EFC">
      <w:pPr>
        <w:rPr>
          <w:lang w:val="en-US"/>
        </w:rPr>
      </w:pPr>
      <w:r w:rsidRPr="00E16EFC">
        <w:rPr>
          <w:lang w:val="en-US"/>
        </w:rPr>
        <w:lastRenderedPageBreak/>
        <w:t xml:space="preserve">   - Long-term Risk Projection: extreme_precipitation_longterm.pdf, extreme_precipitation_longterm.png, extreme_precipitation_longterm.tiff</w:t>
      </w:r>
    </w:p>
    <w:p w14:paraId="0ABA463F" w14:textId="77777777" w:rsidR="00E16EFC" w:rsidRPr="00E16EFC" w:rsidRDefault="00E16EFC" w:rsidP="00E16EFC">
      <w:pPr>
        <w:rPr>
          <w:lang w:val="en-US"/>
        </w:rPr>
      </w:pPr>
      <w:r w:rsidRPr="00E16EFC">
        <w:rPr>
          <w:lang w:val="en-US"/>
        </w:rPr>
        <w:t xml:space="preserve">   - Difference with Present Risk (Future Mid-term): diff_extreme_precipitation_future.pdf, diff_extreme_precipitation_future.png, diff_extreme_precipitation_future.tiff</w:t>
      </w:r>
    </w:p>
    <w:p w14:paraId="27259F7A" w14:textId="77777777" w:rsidR="00E16EFC" w:rsidRPr="00E16EFC" w:rsidRDefault="00E16EFC" w:rsidP="00E16EFC">
      <w:pPr>
        <w:rPr>
          <w:lang w:val="en-US"/>
        </w:rPr>
      </w:pPr>
      <w:r w:rsidRPr="00E16EFC">
        <w:rPr>
          <w:lang w:val="en-US"/>
        </w:rPr>
        <w:t xml:space="preserve">   - Worst Case Scenario (Future Mid-term): extreme_precipitation_fu_worst.pdf, extreme_precipitation_fu_worst.png, extreme_precipitation_fu_worst.tiff</w:t>
      </w:r>
    </w:p>
    <w:p w14:paraId="6963D4D3" w14:textId="77777777" w:rsidR="00E16EFC" w:rsidRPr="00E16EFC" w:rsidRDefault="00E16EFC" w:rsidP="00E16EFC">
      <w:pPr>
        <w:rPr>
          <w:lang w:val="en-US"/>
        </w:rPr>
      </w:pPr>
      <w:r w:rsidRPr="00E16EFC">
        <w:rPr>
          <w:lang w:val="en-US"/>
        </w:rPr>
        <w:t xml:space="preserve">   - Worst Case Scenario (Long-term): extreme_precipitation_longterm_worst.pdf, extreme_precipitation_longterm_worst.png, extreme_precipitation_longterm_worst.tiff</w:t>
      </w:r>
    </w:p>
    <w:p w14:paraId="35E883C3" w14:textId="77777777" w:rsidR="00E16EFC" w:rsidRPr="00E16EFC" w:rsidRDefault="00E16EFC" w:rsidP="00E16EFC">
      <w:pPr>
        <w:rPr>
          <w:lang w:val="en-US"/>
        </w:rPr>
      </w:pPr>
    </w:p>
    <w:p w14:paraId="341392E7" w14:textId="33519344" w:rsidR="00E16EFC" w:rsidRPr="00E16EFC" w:rsidRDefault="00E16EFC" w:rsidP="00E16EFC">
      <w:pPr>
        <w:rPr>
          <w:b/>
          <w:bCs/>
          <w:lang w:val="en-US"/>
        </w:rPr>
      </w:pPr>
      <w:r w:rsidRPr="00E16EFC">
        <w:rPr>
          <w:b/>
          <w:bCs/>
          <w:lang w:val="en-US"/>
        </w:rPr>
        <w:t>Flooding Risk</w:t>
      </w:r>
    </w:p>
    <w:p w14:paraId="6DF77132" w14:textId="77777777" w:rsidR="00E16EFC" w:rsidRPr="00E16EFC" w:rsidRDefault="00E16EFC" w:rsidP="00E16EFC">
      <w:pPr>
        <w:rPr>
          <w:lang w:val="en-US"/>
        </w:rPr>
      </w:pPr>
      <w:r w:rsidRPr="00E16EFC">
        <w:rPr>
          <w:lang w:val="en-US"/>
        </w:rPr>
        <w:t xml:space="preserve">   - Present Risk Assessment: flooding_pr.pdf, flooding_pr.png, flooding_pr.tiff</w:t>
      </w:r>
    </w:p>
    <w:p w14:paraId="48BE7DBB" w14:textId="77777777" w:rsidR="00E16EFC" w:rsidRPr="00E16EFC" w:rsidRDefault="00E16EFC" w:rsidP="00E16EFC">
      <w:pPr>
        <w:rPr>
          <w:lang w:val="en-US"/>
        </w:rPr>
      </w:pPr>
      <w:r w:rsidRPr="00E16EFC">
        <w:rPr>
          <w:lang w:val="en-US"/>
        </w:rPr>
        <w:t xml:space="preserve">   - Future Mid-term Risk Projection: flooding_fu.pdf, flooding_fu.png, flooding_fu.tiff</w:t>
      </w:r>
    </w:p>
    <w:p w14:paraId="4EEA3E6F" w14:textId="77777777" w:rsidR="00E16EFC" w:rsidRPr="00E16EFC" w:rsidRDefault="00E16EFC" w:rsidP="00E16EFC">
      <w:pPr>
        <w:rPr>
          <w:lang w:val="en-US"/>
        </w:rPr>
      </w:pPr>
      <w:r w:rsidRPr="00E16EFC">
        <w:rPr>
          <w:lang w:val="en-US"/>
        </w:rPr>
        <w:t xml:space="preserve">   - Long-term Risk Projection: flooding_longterm.pdf, flooding_longterm.png, flooding_longterm.tiff</w:t>
      </w:r>
    </w:p>
    <w:p w14:paraId="0B69F774" w14:textId="77777777" w:rsidR="00E16EFC" w:rsidRPr="00E16EFC" w:rsidRDefault="00E16EFC" w:rsidP="00E16EFC">
      <w:pPr>
        <w:rPr>
          <w:lang w:val="en-US"/>
        </w:rPr>
      </w:pPr>
      <w:r w:rsidRPr="00E16EFC">
        <w:rPr>
          <w:lang w:val="en-US"/>
        </w:rPr>
        <w:t xml:space="preserve">   - Difference with Present Risk (Future Mid-term): diff_flooding_future.pdf, diff_flooding_future.png, diff_flooding_future.tiff</w:t>
      </w:r>
    </w:p>
    <w:p w14:paraId="7B46C96C" w14:textId="77777777" w:rsidR="00E16EFC" w:rsidRPr="00E16EFC" w:rsidRDefault="00E16EFC" w:rsidP="00E16EFC">
      <w:pPr>
        <w:rPr>
          <w:lang w:val="en-US"/>
        </w:rPr>
      </w:pPr>
      <w:r w:rsidRPr="00E16EFC">
        <w:rPr>
          <w:lang w:val="en-US"/>
        </w:rPr>
        <w:t xml:space="preserve">   - Worst Case Scenario (Future Mid-term): flooding_fu_worst.pdf, flooding_fu_worst.png, flooding_fu_worst.tiff</w:t>
      </w:r>
    </w:p>
    <w:p w14:paraId="65AA1B7C" w14:textId="77777777" w:rsidR="00E16EFC" w:rsidRPr="00E16EFC" w:rsidRDefault="00E16EFC" w:rsidP="00E16EFC">
      <w:pPr>
        <w:rPr>
          <w:lang w:val="en-US"/>
        </w:rPr>
      </w:pPr>
      <w:r w:rsidRPr="00E16EFC">
        <w:rPr>
          <w:lang w:val="en-US"/>
        </w:rPr>
        <w:t xml:space="preserve">   - Worst Case Scenario (Long-term): flooding_longterm_worst.pdf, flooding_longterm_worst.png, flooding_longterm_worst.tiff</w:t>
      </w:r>
    </w:p>
    <w:p w14:paraId="49ED496D" w14:textId="77777777" w:rsidR="00E16EFC" w:rsidRPr="00E16EFC" w:rsidRDefault="00E16EFC" w:rsidP="00E16EFC">
      <w:pPr>
        <w:rPr>
          <w:lang w:val="en-US"/>
        </w:rPr>
      </w:pPr>
    </w:p>
    <w:p w14:paraId="1E7A839A" w14:textId="1251B1C5" w:rsidR="00E16EFC" w:rsidRPr="00E16EFC" w:rsidRDefault="00E16EFC" w:rsidP="00E16EFC">
      <w:pPr>
        <w:rPr>
          <w:lang w:val="en-US"/>
        </w:rPr>
      </w:pPr>
      <w:r w:rsidRPr="00E16EFC">
        <w:rPr>
          <w:lang w:val="en-US"/>
        </w:rPr>
        <w:t xml:space="preserve">These standardized filenames and descriptions provide a clear framework for understanding and utilizing the climate risk maps, facilitating effective risk assessment and decision-making process.   </w:t>
      </w:r>
    </w:p>
    <w:p w14:paraId="322CA6FA" w14:textId="77777777" w:rsidR="00E16EFC" w:rsidRPr="00E16EFC" w:rsidRDefault="00E16EFC" w:rsidP="00E16EFC">
      <w:pPr>
        <w:rPr>
          <w:lang w:val="en-US"/>
        </w:rPr>
      </w:pPr>
    </w:p>
    <w:sectPr w:rsidR="00E16EFC" w:rsidRPr="00E16E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674BD"/>
    <w:multiLevelType w:val="hybridMultilevel"/>
    <w:tmpl w:val="CC8C9D44"/>
    <w:lvl w:ilvl="0" w:tplc="88C0A920">
      <w:start w:val="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511195"/>
    <w:multiLevelType w:val="hybridMultilevel"/>
    <w:tmpl w:val="4CC6C0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9276251">
    <w:abstractNumId w:val="1"/>
  </w:num>
  <w:num w:numId="2" w16cid:durableId="2103066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EFC"/>
    <w:rsid w:val="005E5B9E"/>
    <w:rsid w:val="00717284"/>
    <w:rsid w:val="00E16EFC"/>
    <w:rsid w:val="00F925BC"/>
  </w:rsids>
  <m:mathPr>
    <m:mathFont m:val="Cambria Math"/>
    <m:brkBin m:val="before"/>
    <m:brkBinSub m:val="--"/>
    <m:smallFrac m:val="0"/>
    <m:dispDef/>
    <m:lMargin m:val="0"/>
    <m:rMargin m:val="0"/>
    <m:defJc m:val="centerGroup"/>
    <m:wrapIndent m:val="1440"/>
    <m:intLim m:val="subSup"/>
    <m:naryLim m:val="undOvr"/>
  </m:mathPr>
  <w:themeFontLang w:val="en-FR"/>
  <w:clrSchemeMapping w:bg1="light1" w:t1="dark1" w:bg2="light2" w:t2="dark2" w:accent1="accent1" w:accent2="accent2" w:accent3="accent3" w:accent4="accent4" w:accent5="accent5" w:accent6="accent6" w:hyperlink="hyperlink" w:followedHyperlink="followedHyperlink"/>
  <w:decimalSymbol w:val=","/>
  <w:listSeparator w:val=","/>
  <w14:docId w14:val="0BA4A4EE"/>
  <w15:chartTrackingRefBased/>
  <w15:docId w15:val="{CFA4542E-08E2-ED43-BEB1-81F009E5F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E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E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6E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E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E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E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E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E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E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E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E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6E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E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E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E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E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E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EFC"/>
    <w:rPr>
      <w:rFonts w:eastAsiaTheme="majorEastAsia" w:cstheme="majorBidi"/>
      <w:color w:val="272727" w:themeColor="text1" w:themeTint="D8"/>
    </w:rPr>
  </w:style>
  <w:style w:type="paragraph" w:styleId="Title">
    <w:name w:val="Title"/>
    <w:basedOn w:val="Normal"/>
    <w:next w:val="Normal"/>
    <w:link w:val="TitleChar"/>
    <w:uiPriority w:val="10"/>
    <w:qFormat/>
    <w:rsid w:val="00E16E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E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E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E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EFC"/>
    <w:pPr>
      <w:spacing w:before="160"/>
      <w:jc w:val="center"/>
    </w:pPr>
    <w:rPr>
      <w:i/>
      <w:iCs/>
      <w:color w:val="404040" w:themeColor="text1" w:themeTint="BF"/>
    </w:rPr>
  </w:style>
  <w:style w:type="character" w:customStyle="1" w:styleId="QuoteChar">
    <w:name w:val="Quote Char"/>
    <w:basedOn w:val="DefaultParagraphFont"/>
    <w:link w:val="Quote"/>
    <w:uiPriority w:val="29"/>
    <w:rsid w:val="00E16EFC"/>
    <w:rPr>
      <w:i/>
      <w:iCs/>
      <w:color w:val="404040" w:themeColor="text1" w:themeTint="BF"/>
    </w:rPr>
  </w:style>
  <w:style w:type="paragraph" w:styleId="ListParagraph">
    <w:name w:val="List Paragraph"/>
    <w:basedOn w:val="Normal"/>
    <w:uiPriority w:val="34"/>
    <w:qFormat/>
    <w:rsid w:val="00E16EFC"/>
    <w:pPr>
      <w:ind w:left="720"/>
      <w:contextualSpacing/>
    </w:pPr>
  </w:style>
  <w:style w:type="character" w:styleId="IntenseEmphasis">
    <w:name w:val="Intense Emphasis"/>
    <w:basedOn w:val="DefaultParagraphFont"/>
    <w:uiPriority w:val="21"/>
    <w:qFormat/>
    <w:rsid w:val="00E16EFC"/>
    <w:rPr>
      <w:i/>
      <w:iCs/>
      <w:color w:val="0F4761" w:themeColor="accent1" w:themeShade="BF"/>
    </w:rPr>
  </w:style>
  <w:style w:type="paragraph" w:styleId="IntenseQuote">
    <w:name w:val="Intense Quote"/>
    <w:basedOn w:val="Normal"/>
    <w:next w:val="Normal"/>
    <w:link w:val="IntenseQuoteChar"/>
    <w:uiPriority w:val="30"/>
    <w:qFormat/>
    <w:rsid w:val="00E16E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EFC"/>
    <w:rPr>
      <w:i/>
      <w:iCs/>
      <w:color w:val="0F4761" w:themeColor="accent1" w:themeShade="BF"/>
    </w:rPr>
  </w:style>
  <w:style w:type="character" w:styleId="IntenseReference">
    <w:name w:val="Intense Reference"/>
    <w:basedOn w:val="DefaultParagraphFont"/>
    <w:uiPriority w:val="32"/>
    <w:qFormat/>
    <w:rsid w:val="00E16EF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68686">
      <w:bodyDiv w:val="1"/>
      <w:marLeft w:val="0"/>
      <w:marRight w:val="0"/>
      <w:marTop w:val="0"/>
      <w:marBottom w:val="0"/>
      <w:divBdr>
        <w:top w:val="none" w:sz="0" w:space="0" w:color="auto"/>
        <w:left w:val="none" w:sz="0" w:space="0" w:color="auto"/>
        <w:bottom w:val="none" w:sz="0" w:space="0" w:color="auto"/>
        <w:right w:val="none" w:sz="0" w:space="0" w:color="auto"/>
      </w:divBdr>
    </w:div>
    <w:div w:id="114288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1301</Words>
  <Characters>7418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cprodhomme.climate@gmail.com</dc:creator>
  <cp:keywords/>
  <dc:description/>
  <cp:lastModifiedBy>cprodhomme.climate@gmail.com</cp:lastModifiedBy>
  <cp:revision>3</cp:revision>
  <dcterms:created xsi:type="dcterms:W3CDTF">2024-03-12T11:01:00Z</dcterms:created>
  <dcterms:modified xsi:type="dcterms:W3CDTF">2024-04-09T10:21:00Z</dcterms:modified>
</cp:coreProperties>
</file>